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40" w:lineRule="auto"/>
        <w:jc w:val="center"/>
        <w:rPr>
          <w:rFonts w:ascii="Oswald" w:cs="Oswald" w:eastAsia="Oswald" w:hAnsi="Oswald"/>
          <w:sz w:val="28"/>
          <w:szCs w:val="28"/>
        </w:rPr>
      </w:pPr>
      <w:r w:rsidDel="00000000" w:rsidR="00000000" w:rsidRPr="00000000">
        <w:rPr>
          <w:rFonts w:ascii="Oswald" w:cs="Oswald" w:eastAsia="Oswald" w:hAnsi="Oswald"/>
          <w:sz w:val="40"/>
          <w:szCs w:val="40"/>
          <w:rtl w:val="0"/>
        </w:rPr>
        <w:t xml:space="preserve">Old Quarry - A New Recreational Resource</w:t>
        <w:br w:type="textWrapping"/>
      </w:r>
      <w:r w:rsidDel="00000000" w:rsidR="00000000" w:rsidRPr="00000000">
        <w:rPr>
          <w:rFonts w:ascii="Oswald" w:cs="Oswald" w:eastAsia="Oswald" w:hAnsi="Oswald"/>
          <w:sz w:val="28"/>
          <w:szCs w:val="28"/>
          <w:rtl w:val="0"/>
        </w:rPr>
        <w:t xml:space="preserve">Vic Johnson</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sz w:val="24"/>
          <w:szCs w:val="24"/>
        </w:rPr>
      </w:pPr>
      <w:r w:rsidDel="00000000" w:rsidR="00000000" w:rsidRPr="00000000">
        <w:rPr>
          <w:sz w:val="24"/>
          <w:szCs w:val="24"/>
          <w:rtl w:val="0"/>
        </w:rPr>
        <w:t xml:space="preserve">Bird Park Quarry and the adjacent parkland are named for Worth W. Bird. Bird’s father brought his family and the two-year-old Worth to settle on land not far from where the Kankakee County Courthouse now stands. Worth, at the age of 23, married a woman from Wilmington and began farming on land west of the Kankakee River.</w:t>
      </w:r>
    </w:p>
    <w:p w:rsidR="00000000" w:rsidDel="00000000" w:rsidP="00000000" w:rsidRDefault="00000000" w:rsidRPr="00000000" w14:paraId="00000004">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220582</wp:posOffset>
            </wp:positionV>
            <wp:extent cx="2980992" cy="4075462"/>
            <wp:effectExtent b="0" l="0" r="0" t="0"/>
            <wp:wrapSquare wrapText="bothSides" distB="114300" distT="114300" distL="114300" distR="114300"/>
            <wp:docPr descr="Screencap of a Google Map, showing Court Street, the Kankakee River, Bird Park, the Station Street Dairy Queen, etc." id="4" name="image3.jpg"/>
            <a:graphic>
              <a:graphicData uri="http://schemas.openxmlformats.org/drawingml/2006/picture">
                <pic:pic>
                  <pic:nvPicPr>
                    <pic:cNvPr descr="Screencap of a Google Map, showing Court Street, the Kankakee River, Bird Park, the Station Street Dairy Queen, etc." id="0" name="image3.jpg"/>
                    <pic:cNvPicPr preferRelativeResize="0"/>
                  </pic:nvPicPr>
                  <pic:blipFill>
                    <a:blip r:embed="rId6"/>
                    <a:srcRect b="0" l="0" r="0" t="0"/>
                    <a:stretch>
                      <a:fillRect/>
                    </a:stretch>
                  </pic:blipFill>
                  <pic:spPr>
                    <a:xfrm>
                      <a:off x="0" y="0"/>
                      <a:ext cx="2980992" cy="4075462"/>
                    </a:xfrm>
                    <a:prstGeom prst="rect"/>
                    <a:ln/>
                  </pic:spPr>
                </pic:pic>
              </a:graphicData>
            </a:graphic>
          </wp:anchor>
        </w:drawing>
      </w:r>
    </w:p>
    <w:p w:rsidR="00000000" w:rsidDel="00000000" w:rsidP="00000000" w:rsidRDefault="00000000" w:rsidRPr="00000000" w14:paraId="00000005">
      <w:pPr>
        <w:rPr>
          <w:sz w:val="24"/>
          <w:szCs w:val="24"/>
        </w:rPr>
      </w:pPr>
      <w:r w:rsidDel="00000000" w:rsidR="00000000" w:rsidRPr="00000000">
        <w:rPr>
          <w:sz w:val="24"/>
          <w:szCs w:val="24"/>
          <w:rtl w:val="0"/>
        </w:rPr>
        <w:t xml:space="preserve">In a 1978 “Up ‘Til Now” column (in the </w:t>
      </w:r>
      <w:r w:rsidDel="00000000" w:rsidR="00000000" w:rsidRPr="00000000">
        <w:rPr>
          <w:i w:val="1"/>
          <w:sz w:val="24"/>
          <w:szCs w:val="24"/>
          <w:rtl w:val="0"/>
        </w:rPr>
        <w:t xml:space="preserve">Daily Journal</w:t>
      </w:r>
      <w:r w:rsidDel="00000000" w:rsidR="00000000" w:rsidRPr="00000000">
        <w:rPr>
          <w:sz w:val="24"/>
          <w:szCs w:val="24"/>
          <w:rtl w:val="0"/>
        </w:rPr>
        <w:t xml:space="preserve">), TJ Linday wrote that Worth W. Bird opened a quarry “on the west of the river, north of Station Street,” and operated the quarry for the next 17 years. Brayton and Kerr leased the quarry from Bird and continued the operation until the quarry’s stone crusher burned in 1911.</w:t>
      </w:r>
    </w:p>
    <w:p w:rsidR="00000000" w:rsidDel="00000000" w:rsidP="00000000" w:rsidRDefault="00000000" w:rsidRPr="00000000" w14:paraId="00000006">
      <w:pPr>
        <w:rPr>
          <w:sz w:val="24"/>
          <w:szCs w:val="24"/>
        </w:rPr>
      </w:pPr>
      <w:r w:rsidDel="00000000" w:rsidR="00000000" w:rsidRPr="00000000">
        <w:rPr>
          <w:rtl w:val="0"/>
        </w:rPr>
      </w:r>
    </w:p>
    <w:p w:rsidR="00000000" w:rsidDel="00000000" w:rsidP="00000000" w:rsidRDefault="00000000" w:rsidRPr="00000000" w14:paraId="00000007">
      <w:pPr>
        <w:rPr>
          <w:sz w:val="24"/>
          <w:szCs w:val="24"/>
        </w:rPr>
      </w:pPr>
      <w:r w:rsidDel="00000000" w:rsidR="00000000" w:rsidRPr="00000000">
        <w:rPr>
          <w:sz w:val="24"/>
          <w:szCs w:val="24"/>
          <w:rtl w:val="0"/>
        </w:rPr>
        <w:t xml:space="preserve">Once abandoned, the 10-acre quarry quickly filled with water. Mr. Bird deeded the quarry and the adjacent land to the Kankakee Park District in 1926. Bird stipulated he would retain a lifetime interest in the quarry’s water and cautioned the Park District against permitting the water to become polluted.</w:t>
      </w:r>
    </w:p>
    <w:p w:rsidR="00000000" w:rsidDel="00000000" w:rsidP="00000000" w:rsidRDefault="00000000" w:rsidRPr="00000000" w14:paraId="00000008">
      <w:pPr>
        <w:rPr>
          <w:sz w:val="24"/>
          <w:szCs w:val="24"/>
        </w:rPr>
      </w:pPr>
      <w:r w:rsidDel="00000000" w:rsidR="00000000" w:rsidRPr="00000000">
        <w:rPr>
          <w:rtl w:val="0"/>
        </w:rPr>
      </w:r>
    </w:p>
    <w:p w:rsidR="00000000" w:rsidDel="00000000" w:rsidP="00000000" w:rsidRDefault="00000000" w:rsidRPr="00000000" w14:paraId="00000009">
      <w:pPr>
        <w:rPr>
          <w:sz w:val="24"/>
          <w:szCs w:val="24"/>
        </w:rPr>
      </w:pPr>
      <w:r w:rsidDel="00000000" w:rsidR="00000000" w:rsidRPr="00000000">
        <w:rPr>
          <w:sz w:val="24"/>
          <w:szCs w:val="24"/>
          <w:rtl w:val="0"/>
        </w:rPr>
        <w:t xml:space="preserve">A bond issue had been passed by the Park District in 1925 to finance the purchase and development  of the Bird quarry.</w:t>
      </w:r>
    </w:p>
    <w:p w:rsidR="00000000" w:rsidDel="00000000" w:rsidP="00000000" w:rsidRDefault="00000000" w:rsidRPr="00000000" w14:paraId="0000000A">
      <w:pPr>
        <w:rPr>
          <w:sz w:val="24"/>
          <w:szCs w:val="24"/>
        </w:rPr>
      </w:pPr>
      <w:r w:rsidDel="00000000" w:rsidR="00000000" w:rsidRPr="00000000">
        <w:rPr>
          <w:rtl w:val="0"/>
        </w:rPr>
      </w:r>
    </w:p>
    <w:p w:rsidR="00000000" w:rsidDel="00000000" w:rsidP="00000000" w:rsidRDefault="00000000" w:rsidRPr="00000000" w14:paraId="0000000B">
      <w:pPr>
        <w:rPr>
          <w:sz w:val="24"/>
          <w:szCs w:val="24"/>
        </w:rPr>
      </w:pPr>
      <w:r w:rsidDel="00000000" w:rsidR="00000000" w:rsidRPr="00000000">
        <w:rPr>
          <w:sz w:val="24"/>
          <w:szCs w:val="24"/>
          <w:rtl w:val="0"/>
        </w:rPr>
        <w:t xml:space="preserve">By 1928, Bird Park had a sand beach and was opened for swimming. The Park District considered opening the quarry in 1929 to the public each year for a few days of fishing.</w:t>
      </w:r>
    </w:p>
    <w:p w:rsidR="00000000" w:rsidDel="00000000" w:rsidP="00000000" w:rsidRDefault="00000000" w:rsidRPr="00000000" w14:paraId="0000000C">
      <w:pPr>
        <w:rPr>
          <w:sz w:val="24"/>
          <w:szCs w:val="24"/>
        </w:rPr>
      </w:pPr>
      <w:r w:rsidDel="00000000" w:rsidR="00000000" w:rsidRPr="00000000">
        <w:rPr>
          <w:rtl w:val="0"/>
        </w:rPr>
      </w:r>
    </w:p>
    <w:p w:rsidR="00000000" w:rsidDel="00000000" w:rsidP="00000000" w:rsidRDefault="00000000" w:rsidRPr="00000000" w14:paraId="0000000D">
      <w:pPr>
        <w:jc w:val="center"/>
        <w:rPr>
          <w:sz w:val="20"/>
          <w:szCs w:val="20"/>
        </w:rPr>
      </w:pPr>
      <w:r w:rsidDel="00000000" w:rsidR="00000000" w:rsidRPr="00000000">
        <w:rPr>
          <w:sz w:val="24"/>
          <w:szCs w:val="24"/>
        </w:rPr>
        <w:drawing>
          <wp:inline distB="114300" distT="114300" distL="114300" distR="114300">
            <wp:extent cx="5943600" cy="1473200"/>
            <wp:effectExtent b="0" l="0" r="0" t="0"/>
            <wp:docPr descr="The Brayton and Kerr Quarry (later Bird Quarry, now Bird Park. NE Corner of Station and Wall Streets." id="2" name="image1.jpg"/>
            <a:graphic>
              <a:graphicData uri="http://schemas.openxmlformats.org/drawingml/2006/picture">
                <pic:pic>
                  <pic:nvPicPr>
                    <pic:cNvPr descr="The Brayton and Kerr Quarry (later Bird Quarry, now Bird Park. NE Corner of Station and Wall Streets." id="0" name="image1.jpg"/>
                    <pic:cNvPicPr preferRelativeResize="0"/>
                  </pic:nvPicPr>
                  <pic:blipFill>
                    <a:blip r:embed="rId7"/>
                    <a:srcRect b="0" l="0" r="0" t="0"/>
                    <a:stretch>
                      <a:fillRect/>
                    </a:stretch>
                  </pic:blipFill>
                  <pic:spPr>
                    <a:xfrm>
                      <a:off x="0" y="0"/>
                      <a:ext cx="5943600" cy="1473200"/>
                    </a:xfrm>
                    <a:prstGeom prst="rect"/>
                    <a:ln/>
                  </pic:spPr>
                </pic:pic>
              </a:graphicData>
            </a:graphic>
          </wp:inline>
        </w:drawing>
      </w:r>
      <w:r w:rsidDel="00000000" w:rsidR="00000000" w:rsidRPr="00000000">
        <w:rPr>
          <w:sz w:val="24"/>
          <w:szCs w:val="24"/>
          <w:rtl w:val="0"/>
        </w:rPr>
        <w:br w:type="textWrapping"/>
      </w:r>
      <w:r w:rsidDel="00000000" w:rsidR="00000000" w:rsidRPr="00000000">
        <w:rPr>
          <w:sz w:val="20"/>
          <w:szCs w:val="20"/>
          <w:highlight w:val="white"/>
          <w:rtl w:val="0"/>
        </w:rPr>
        <w:t xml:space="preserve">The Brayton and Kerr Quarry (later Bird Quarry, now Bird Park). NE Corner of Station and Wall Streets.</w:t>
      </w:r>
      <w:r w:rsidDel="00000000" w:rsidR="00000000" w:rsidRPr="00000000">
        <w:rPr>
          <w:rtl w:val="0"/>
        </w:rPr>
      </w:r>
    </w:p>
    <w:p w:rsidR="00000000" w:rsidDel="00000000" w:rsidP="00000000" w:rsidRDefault="00000000" w:rsidRPr="00000000" w14:paraId="0000000E">
      <w:pPr>
        <w:rPr>
          <w:sz w:val="24"/>
          <w:szCs w:val="24"/>
        </w:rPr>
      </w:pPr>
      <w:r w:rsidDel="00000000" w:rsidR="00000000" w:rsidRPr="00000000">
        <w:rPr>
          <w:rtl w:val="0"/>
        </w:rPr>
      </w:r>
    </w:p>
    <w:p w:rsidR="00000000" w:rsidDel="00000000" w:rsidP="00000000" w:rsidRDefault="00000000" w:rsidRPr="00000000" w14:paraId="0000000F">
      <w:pPr>
        <w:rPr>
          <w:sz w:val="24"/>
          <w:szCs w:val="24"/>
        </w:rPr>
      </w:pPr>
      <w:r w:rsidDel="00000000" w:rsidR="00000000" w:rsidRPr="00000000">
        <w:rPr>
          <w:sz w:val="24"/>
          <w:szCs w:val="24"/>
          <w:rtl w:val="0"/>
        </w:rPr>
        <w:t xml:space="preserve">Outbreaks of infantile paralysis caused the State Board of Health in 1931 to advise the Park District that Bird Park quarry water was unsafe for swimming. The beach was closed. Fishermen continued clandestine visits to the quarry periodically, and people began feeding bread scraps to the numerous geese and ducks living there. The quarry, a park playground, and a small zoo on the property made the park a weekend attraction.</w:t>
      </w:r>
    </w:p>
    <w:p w:rsidR="00000000" w:rsidDel="00000000" w:rsidP="00000000" w:rsidRDefault="00000000" w:rsidRPr="00000000" w14:paraId="00000010">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2720340</wp:posOffset>
            </wp:positionH>
            <wp:positionV relativeFrom="paragraph">
              <wp:posOffset>180975</wp:posOffset>
            </wp:positionV>
            <wp:extent cx="3776184" cy="2577564"/>
            <wp:effectExtent b="0" l="0" r="0" t="0"/>
            <wp:wrapSquare wrapText="bothSides" distB="114300" distT="114300" distL="114300" distR="114300"/>
            <wp:docPr descr="Beach scene at Bird Park Quarry, showed a jumping dock and water slide. c. 1930." id="3" name="image2.jpg"/>
            <a:graphic>
              <a:graphicData uri="http://schemas.openxmlformats.org/drawingml/2006/picture">
                <pic:pic>
                  <pic:nvPicPr>
                    <pic:cNvPr descr="Beach scene at Bird Park Quarry, showed a jumping dock and water slide. c. 1930." id="0" name="image2.jpg"/>
                    <pic:cNvPicPr preferRelativeResize="0"/>
                  </pic:nvPicPr>
                  <pic:blipFill>
                    <a:blip r:embed="rId8"/>
                    <a:srcRect b="0" l="0" r="0" t="0"/>
                    <a:stretch>
                      <a:fillRect/>
                    </a:stretch>
                  </pic:blipFill>
                  <pic:spPr>
                    <a:xfrm>
                      <a:off x="0" y="0"/>
                      <a:ext cx="3776184" cy="2577564"/>
                    </a:xfrm>
                    <a:prstGeom prst="rect"/>
                    <a:ln/>
                  </pic:spPr>
                </pic:pic>
              </a:graphicData>
            </a:graphic>
          </wp:anchor>
        </w:drawing>
      </w:r>
    </w:p>
    <w:p w:rsidR="00000000" w:rsidDel="00000000" w:rsidP="00000000" w:rsidRDefault="00000000" w:rsidRPr="00000000" w14:paraId="00000011">
      <w:pPr>
        <w:rPr>
          <w:sz w:val="24"/>
          <w:szCs w:val="24"/>
        </w:rPr>
      </w:pPr>
      <w:r w:rsidDel="00000000" w:rsidR="00000000" w:rsidRPr="00000000">
        <w:rPr>
          <w:sz w:val="24"/>
          <w:szCs w:val="24"/>
          <w:rtl w:val="0"/>
        </w:rPr>
        <w:t xml:space="preserve">In the fall of 1971, </w:t>
      </w:r>
      <w:r w:rsidDel="00000000" w:rsidR="00000000" w:rsidRPr="00000000">
        <w:rPr>
          <w:i w:val="1"/>
          <w:sz w:val="24"/>
          <w:szCs w:val="24"/>
          <w:rtl w:val="0"/>
        </w:rPr>
        <w:t xml:space="preserve">Farm Pond Harvest</w:t>
      </w:r>
      <w:r w:rsidDel="00000000" w:rsidR="00000000" w:rsidRPr="00000000">
        <w:rPr>
          <w:sz w:val="24"/>
          <w:szCs w:val="24"/>
          <w:rtl w:val="0"/>
        </w:rPr>
        <w:t xml:space="preserve"> magazine published a story about the Bird Park quarry, written by the magazine’s editor, Ed Mullady. The article told of current attempts to make the quarry a permanent and productive fishing resource. Back in 1929, said Mullady, “members of the Board ‘were of the opinion that the fish were becoming so plentiful that it would be a good thing so far as propagating the fish was concerned to allow fishing for a short time each year.’</w:t>
      </w:r>
    </w:p>
    <w:p w:rsidR="00000000" w:rsidDel="00000000" w:rsidP="00000000" w:rsidRDefault="00000000" w:rsidRPr="00000000" w14:paraId="00000012">
      <w:pPr>
        <w:rPr>
          <w:sz w:val="24"/>
          <w:szCs w:val="24"/>
        </w:rPr>
      </w:pPr>
      <w:r w:rsidDel="00000000" w:rsidR="00000000" w:rsidRPr="00000000">
        <w:rPr>
          <w:rtl w:val="0"/>
        </w:rPr>
      </w:r>
    </w:p>
    <w:p w:rsidR="00000000" w:rsidDel="00000000" w:rsidP="00000000" w:rsidRDefault="00000000" w:rsidRPr="00000000" w14:paraId="00000013">
      <w:pPr>
        <w:rPr>
          <w:sz w:val="24"/>
          <w:szCs w:val="24"/>
        </w:rPr>
      </w:pPr>
      <w:r w:rsidDel="00000000" w:rsidR="00000000" w:rsidRPr="00000000">
        <w:rPr>
          <w:sz w:val="24"/>
          <w:szCs w:val="24"/>
          <w:rtl w:val="0"/>
        </w:rPr>
        <w:t xml:space="preserve">“The Park Commissioners were on the right track. The only mistake then, and continued to the present day, was to open the fishing for only a few days. In the past 45 years, fishing has been permitted on an average of three days a year in this quarry. An accurate head count of fishermen is not available, but in the past few years, has numbered around 1500 per year.”</w:t>
      </w:r>
    </w:p>
    <w:p w:rsidR="00000000" w:rsidDel="00000000" w:rsidP="00000000" w:rsidRDefault="00000000" w:rsidRPr="00000000" w14:paraId="00000014">
      <w:pPr>
        <w:rPr>
          <w:sz w:val="24"/>
          <w:szCs w:val="24"/>
        </w:rPr>
      </w:pPr>
      <w:r w:rsidDel="00000000" w:rsidR="00000000" w:rsidRPr="00000000">
        <w:rPr>
          <w:rtl w:val="0"/>
        </w:rPr>
      </w:r>
    </w:p>
    <w:p w:rsidR="00000000" w:rsidDel="00000000" w:rsidP="00000000" w:rsidRDefault="00000000" w:rsidRPr="00000000" w14:paraId="00000015">
      <w:pPr>
        <w:rPr>
          <w:sz w:val="24"/>
          <w:szCs w:val="24"/>
        </w:rPr>
      </w:pPr>
      <w:r w:rsidDel="00000000" w:rsidR="00000000" w:rsidRPr="00000000">
        <w:rPr>
          <w:sz w:val="24"/>
          <w:szCs w:val="24"/>
          <w:rtl w:val="0"/>
        </w:rPr>
        <w:t xml:space="preserve">The publisher of </w:t>
      </w:r>
      <w:r w:rsidDel="00000000" w:rsidR="00000000" w:rsidRPr="00000000">
        <w:rPr>
          <w:i w:val="1"/>
          <w:sz w:val="24"/>
          <w:szCs w:val="24"/>
          <w:rtl w:val="0"/>
        </w:rPr>
        <w:t xml:space="preserve">Farm Pond Harvest</w:t>
      </w:r>
      <w:r w:rsidDel="00000000" w:rsidR="00000000" w:rsidRPr="00000000">
        <w:rPr>
          <w:sz w:val="24"/>
          <w:szCs w:val="24"/>
          <w:rtl w:val="0"/>
        </w:rPr>
        <w:t xml:space="preserve">, Leo Pachner, had received permission from the Park Board to make a survey of the quarry fishery in cooperation with the Illinois Department of Conservation. “The main purpose of the survey,” said Mullady, “was to establish the age-size ratio of the fish, with the hopes of opening this water for year-around fishing.”</w:t>
      </w:r>
    </w:p>
    <w:p w:rsidR="00000000" w:rsidDel="00000000" w:rsidP="00000000" w:rsidRDefault="00000000" w:rsidRPr="00000000" w14:paraId="00000016">
      <w:pPr>
        <w:rPr>
          <w:sz w:val="24"/>
          <w:szCs w:val="24"/>
        </w:rPr>
      </w:pPr>
      <w:r w:rsidDel="00000000" w:rsidR="00000000" w:rsidRPr="00000000">
        <w:rPr>
          <w:rtl w:val="0"/>
        </w:rPr>
      </w:r>
    </w:p>
    <w:p w:rsidR="00000000" w:rsidDel="00000000" w:rsidP="00000000" w:rsidRDefault="00000000" w:rsidRPr="00000000" w14:paraId="00000017">
      <w:pPr>
        <w:rPr>
          <w:sz w:val="24"/>
          <w:szCs w:val="24"/>
        </w:rPr>
      </w:pPr>
      <w:r w:rsidDel="00000000" w:rsidR="00000000" w:rsidRPr="00000000">
        <w:rPr>
          <w:sz w:val="24"/>
          <w:szCs w:val="24"/>
          <w:rtl w:val="0"/>
        </w:rPr>
        <w:t xml:space="preserve">The survey showed that the quarry was populated by bluegill, bass, crappie, and catfish. The bass and crappie were under size for their age (age was determined by counting the annular ridges on the fish’s scales); about half the bluegill appeared to be average size or better for their age, while the other half were “underfed or stunted.” The well-fed bluegill were found on the quarry’s north and east banks, where bluegill scavenged bits of bread visitors threw to ducks and geese.</w:t>
      </w:r>
    </w:p>
    <w:p w:rsidR="00000000" w:rsidDel="00000000" w:rsidP="00000000" w:rsidRDefault="00000000" w:rsidRPr="00000000" w14:paraId="00000018">
      <w:pPr>
        <w:rPr>
          <w:sz w:val="24"/>
          <w:szCs w:val="24"/>
        </w:rPr>
      </w:pPr>
      <w:r w:rsidDel="00000000" w:rsidR="00000000" w:rsidRPr="00000000">
        <w:rPr>
          <w:rtl w:val="0"/>
        </w:rPr>
      </w:r>
    </w:p>
    <w:p w:rsidR="00000000" w:rsidDel="00000000" w:rsidP="00000000" w:rsidRDefault="00000000" w:rsidRPr="00000000" w14:paraId="00000019">
      <w:pPr>
        <w:rPr>
          <w:sz w:val="24"/>
          <w:szCs w:val="24"/>
        </w:rPr>
      </w:pPr>
      <w:r w:rsidDel="00000000" w:rsidR="00000000" w:rsidRPr="00000000">
        <w:rPr>
          <w:sz w:val="24"/>
          <w:szCs w:val="24"/>
          <w:rtl w:val="0"/>
        </w:rPr>
        <w:t xml:space="preserve">“Our summarization of the study of this body of water,” said Mullady, “is that if the bluegill had not been fed, the entire population would have been stunted many years ago, as is the case in so many other small bodies of water. Since crappie and bass do not respond to the commercial fish food pellet feeding (or in this case, bread), they are stunted.”</w:t>
      </w:r>
    </w:p>
    <w:p w:rsidR="00000000" w:rsidDel="00000000" w:rsidP="00000000" w:rsidRDefault="00000000" w:rsidRPr="00000000" w14:paraId="0000001A">
      <w:pPr>
        <w:rPr>
          <w:sz w:val="24"/>
          <w:szCs w:val="24"/>
        </w:rPr>
      </w:pPr>
      <w:r w:rsidDel="00000000" w:rsidR="00000000" w:rsidRPr="00000000">
        <w:rPr>
          <w:rtl w:val="0"/>
        </w:rPr>
      </w:r>
    </w:p>
    <w:p w:rsidR="00000000" w:rsidDel="00000000" w:rsidP="00000000" w:rsidRDefault="00000000" w:rsidRPr="00000000" w14:paraId="0000001B">
      <w:pPr>
        <w:rPr>
          <w:sz w:val="24"/>
          <w:szCs w:val="24"/>
        </w:rPr>
      </w:pPr>
      <w:r w:rsidDel="00000000" w:rsidR="00000000" w:rsidRPr="00000000">
        <w:rPr>
          <w:sz w:val="24"/>
          <w:szCs w:val="24"/>
          <w:rtl w:val="0"/>
        </w:rPr>
        <w:t xml:space="preserve">It was determined that 98% of the fish in the quarry had been wasted by insufficient harvesting.</w:t>
      </w:r>
    </w:p>
    <w:p w:rsidR="00000000" w:rsidDel="00000000" w:rsidP="00000000" w:rsidRDefault="00000000" w:rsidRPr="00000000" w14:paraId="0000001C">
      <w:pPr>
        <w:rPr>
          <w:sz w:val="24"/>
          <w:szCs w:val="24"/>
        </w:rPr>
      </w:pPr>
      <w:r w:rsidDel="00000000" w:rsidR="00000000" w:rsidRPr="00000000">
        <w:rPr>
          <w:rtl w:val="0"/>
        </w:rPr>
      </w:r>
    </w:p>
    <w:p w:rsidR="00000000" w:rsidDel="00000000" w:rsidP="00000000" w:rsidRDefault="00000000" w:rsidRPr="00000000" w14:paraId="0000001D">
      <w:pPr>
        <w:rPr>
          <w:sz w:val="24"/>
          <w:szCs w:val="24"/>
        </w:rPr>
      </w:pPr>
      <w:r w:rsidDel="00000000" w:rsidR="00000000" w:rsidRPr="00000000">
        <w:rPr>
          <w:sz w:val="24"/>
          <w:szCs w:val="24"/>
          <w:rtl w:val="0"/>
        </w:rPr>
        <w:t xml:space="preserve">The biggest objection to opening the quarry all summer each year for fishing was that because the water was mostly surrounded by high, steep limestone, a fisherman was at some risk of falling into the quarry where the average depth of the water is 25 feet. It was feared young children would be at most risk.</w:t>
      </w:r>
    </w:p>
    <w:p w:rsidR="00000000" w:rsidDel="00000000" w:rsidP="00000000" w:rsidRDefault="00000000" w:rsidRPr="00000000" w14:paraId="0000001E">
      <w:pPr>
        <w:rPr>
          <w:sz w:val="24"/>
          <w:szCs w:val="24"/>
        </w:rPr>
      </w:pPr>
      <w:r w:rsidDel="00000000" w:rsidR="00000000" w:rsidRPr="00000000">
        <w:rPr>
          <w:rtl w:val="0"/>
        </w:rPr>
      </w:r>
    </w:p>
    <w:p w:rsidR="00000000" w:rsidDel="00000000" w:rsidP="00000000" w:rsidRDefault="00000000" w:rsidRPr="00000000" w14:paraId="0000001F">
      <w:pPr>
        <w:rPr>
          <w:sz w:val="24"/>
          <w:szCs w:val="24"/>
        </w:rPr>
      </w:pPr>
      <w:r w:rsidDel="00000000" w:rsidR="00000000" w:rsidRPr="00000000">
        <w:rPr>
          <w:sz w:val="24"/>
          <w:szCs w:val="24"/>
          <w:rtl w:val="0"/>
        </w:rPr>
        <w:t xml:space="preserve">It was decided to open the quarry for three months during the summer of 1972, beginning on June 15. Two areas were chosen, where about one acre of easily accessible water would be open to the public from 8:00 am to 8:00 pm. Superintendent of Parks, Charles Swikel, was put in charge of the project and Mark McCartney supervised the fishing on weekends.</w:t>
      </w:r>
    </w:p>
    <w:p w:rsidR="00000000" w:rsidDel="00000000" w:rsidP="00000000" w:rsidRDefault="00000000" w:rsidRPr="00000000" w14:paraId="00000020">
      <w:pPr>
        <w:rPr>
          <w:sz w:val="24"/>
          <w:szCs w:val="24"/>
        </w:rPr>
      </w:pPr>
      <w:r w:rsidDel="00000000" w:rsidR="00000000" w:rsidRPr="00000000">
        <w:rPr>
          <w:rtl w:val="0"/>
        </w:rPr>
      </w:r>
    </w:p>
    <w:p w:rsidR="00000000" w:rsidDel="00000000" w:rsidP="00000000" w:rsidRDefault="00000000" w:rsidRPr="00000000" w14:paraId="00000021">
      <w:pPr>
        <w:rPr>
          <w:sz w:val="24"/>
          <w:szCs w:val="24"/>
        </w:rPr>
      </w:pPr>
      <w:r w:rsidDel="00000000" w:rsidR="00000000" w:rsidRPr="00000000">
        <w:rPr>
          <w:sz w:val="24"/>
          <w:szCs w:val="24"/>
          <w:rtl w:val="0"/>
        </w:rPr>
        <w:t xml:space="preserve">On September 15, when the fishing ended, records showed that approximately 5000 people had come fishing and stayed an average of three hours. A tally of fish caught numbered bluegill at 9400; crappie, 128; bass, 36; catfish, 18; carp, 12; and northern pike, 2. During summer vacation, on weekdays, 90% of the fishermen were youngsters; on weekends the ratio between adults and children was about 50-50. Many were from beyond Kankakee County.</w:t>
      </w:r>
    </w:p>
    <w:p w:rsidR="00000000" w:rsidDel="00000000" w:rsidP="00000000" w:rsidRDefault="00000000" w:rsidRPr="00000000" w14:paraId="00000022">
      <w:pPr>
        <w:rPr>
          <w:sz w:val="24"/>
          <w:szCs w:val="24"/>
        </w:rPr>
      </w:pPr>
      <w:r w:rsidDel="00000000" w:rsidR="00000000" w:rsidRPr="00000000">
        <w:rPr>
          <w:rtl w:val="0"/>
        </w:rPr>
      </w:r>
    </w:p>
    <w:p w:rsidR="00000000" w:rsidDel="00000000" w:rsidP="00000000" w:rsidRDefault="00000000" w:rsidRPr="00000000" w14:paraId="00000023">
      <w:pPr>
        <w:rPr>
          <w:sz w:val="24"/>
          <w:szCs w:val="24"/>
        </w:rPr>
      </w:pPr>
      <w:r w:rsidDel="00000000" w:rsidR="00000000" w:rsidRPr="00000000">
        <w:rPr>
          <w:sz w:val="24"/>
          <w:szCs w:val="24"/>
          <w:rtl w:val="0"/>
        </w:rPr>
        <w:t xml:space="preserve">After reviewing the statistics, the Park Board began planning to improve the quarry access to accommodate more fishermen. Pachner and Gordon Graves, both enthusiastic anglers, convinced any objectors that “they had been overlooking a very valuable recreational resource,” and there was no chance that the quarry would be “fished out.”</w:t>
      </w:r>
    </w:p>
    <w:p w:rsidR="00000000" w:rsidDel="00000000" w:rsidP="00000000" w:rsidRDefault="00000000" w:rsidRPr="00000000" w14:paraId="00000024">
      <w:pPr>
        <w:rPr>
          <w:sz w:val="24"/>
          <w:szCs w:val="24"/>
        </w:rPr>
      </w:pPr>
      <w:r w:rsidDel="00000000" w:rsidR="00000000" w:rsidRPr="00000000">
        <w:rPr>
          <w:rtl w:val="0"/>
        </w:rPr>
      </w:r>
    </w:p>
    <w:p w:rsidR="00000000" w:rsidDel="00000000" w:rsidP="00000000" w:rsidRDefault="00000000" w:rsidRPr="00000000" w14:paraId="00000025">
      <w:pPr>
        <w:rPr>
          <w:sz w:val="24"/>
          <w:szCs w:val="24"/>
        </w:rPr>
      </w:pPr>
      <w:r w:rsidDel="00000000" w:rsidR="00000000" w:rsidRPr="00000000">
        <w:rPr>
          <w:sz w:val="24"/>
          <w:szCs w:val="24"/>
          <w:rtl w:val="0"/>
        </w:rPr>
        <w:t xml:space="preserve">A lack of funds closed the quarry to fishing in 1973. </w:t>
        <w:br w:type="textWrapping"/>
      </w:r>
    </w:p>
    <w:p w:rsidR="00000000" w:rsidDel="00000000" w:rsidP="00000000" w:rsidRDefault="00000000" w:rsidRPr="00000000" w14:paraId="00000026">
      <w:pPr>
        <w:jc w:val="center"/>
        <w:rPr>
          <w:sz w:val="20"/>
          <w:szCs w:val="20"/>
        </w:rPr>
      </w:pPr>
      <w:r w:rsidDel="00000000" w:rsidR="00000000" w:rsidRPr="00000000">
        <w:rPr>
          <w:sz w:val="24"/>
          <w:szCs w:val="24"/>
        </w:rPr>
        <w:drawing>
          <wp:inline distB="114300" distT="114300" distL="114300" distR="114300">
            <wp:extent cx="5624513" cy="2532833"/>
            <wp:effectExtent b="0" l="0" r="0" t="0"/>
            <wp:docPr descr="Several people on a long fishing dock, dressed for early spring." id="1" name="image4.jpg"/>
            <a:graphic>
              <a:graphicData uri="http://schemas.openxmlformats.org/drawingml/2006/picture">
                <pic:pic>
                  <pic:nvPicPr>
                    <pic:cNvPr descr="Several people on a long fishing dock, dressed for early spring." id="0" name="image4.jpg"/>
                    <pic:cNvPicPr preferRelativeResize="0"/>
                  </pic:nvPicPr>
                  <pic:blipFill>
                    <a:blip r:embed="rId9"/>
                    <a:srcRect b="0" l="0" r="0" t="0"/>
                    <a:stretch>
                      <a:fillRect/>
                    </a:stretch>
                  </pic:blipFill>
                  <pic:spPr>
                    <a:xfrm>
                      <a:off x="0" y="0"/>
                      <a:ext cx="5624513" cy="2532833"/>
                    </a:xfrm>
                    <a:prstGeom prst="rect"/>
                    <a:ln/>
                  </pic:spPr>
                </pic:pic>
              </a:graphicData>
            </a:graphic>
          </wp:inline>
        </w:drawing>
      </w:r>
      <w:r w:rsidDel="00000000" w:rsidR="00000000" w:rsidRPr="00000000">
        <w:rPr>
          <w:sz w:val="24"/>
          <w:szCs w:val="24"/>
          <w:rtl w:val="0"/>
        </w:rPr>
        <w:br w:type="textWrapping"/>
      </w:r>
      <w:r w:rsidDel="00000000" w:rsidR="00000000" w:rsidRPr="00000000">
        <w:rPr>
          <w:sz w:val="20"/>
          <w:szCs w:val="20"/>
          <w:rtl w:val="0"/>
        </w:rPr>
        <w:t xml:space="preserve">Fishing dock at Bird Park Quarry, 2024. Courtesy of the Northern Illinois Anglers Facebook page.</w:t>
      </w:r>
    </w:p>
    <w:p w:rsidR="00000000" w:rsidDel="00000000" w:rsidP="00000000" w:rsidRDefault="00000000" w:rsidRPr="00000000" w14:paraId="00000027">
      <w:pPr>
        <w:rPr>
          <w:sz w:val="24"/>
          <w:szCs w:val="24"/>
        </w:rPr>
      </w:pPr>
      <w:r w:rsidDel="00000000" w:rsidR="00000000" w:rsidRPr="00000000">
        <w:rPr>
          <w:rtl w:val="0"/>
        </w:rPr>
      </w:r>
    </w:p>
    <w:p w:rsidR="00000000" w:rsidDel="00000000" w:rsidP="00000000" w:rsidRDefault="00000000" w:rsidRPr="00000000" w14:paraId="00000028">
      <w:pPr>
        <w:rPr>
          <w:sz w:val="24"/>
          <w:szCs w:val="24"/>
        </w:rPr>
      </w:pPr>
      <w:r w:rsidDel="00000000" w:rsidR="00000000" w:rsidRPr="00000000">
        <w:rPr>
          <w:sz w:val="24"/>
          <w:szCs w:val="24"/>
          <w:rtl w:val="0"/>
        </w:rPr>
        <w:t xml:space="preserve">Pachner, backed by John Azzarelli and Bill Gilmore, suggested that the quarry could be made more accessible with the installation of a floating dock. The Park Board finally approved the plan and work began in the early spring of 1974. </w:t>
      </w:r>
    </w:p>
    <w:p w:rsidR="00000000" w:rsidDel="00000000" w:rsidP="00000000" w:rsidRDefault="00000000" w:rsidRPr="00000000" w14:paraId="00000029">
      <w:pPr>
        <w:rPr>
          <w:sz w:val="24"/>
          <w:szCs w:val="24"/>
        </w:rPr>
      </w:pPr>
      <w:r w:rsidDel="00000000" w:rsidR="00000000" w:rsidRPr="00000000">
        <w:rPr>
          <w:rtl w:val="0"/>
        </w:rPr>
      </w:r>
    </w:p>
    <w:p w:rsidR="00000000" w:rsidDel="00000000" w:rsidP="00000000" w:rsidRDefault="00000000" w:rsidRPr="00000000" w14:paraId="0000002A">
      <w:pPr>
        <w:rPr>
          <w:sz w:val="24"/>
          <w:szCs w:val="24"/>
        </w:rPr>
      </w:pPr>
      <w:r w:rsidDel="00000000" w:rsidR="00000000" w:rsidRPr="00000000">
        <w:rPr>
          <w:sz w:val="24"/>
          <w:szCs w:val="24"/>
          <w:rtl w:val="0"/>
        </w:rPr>
        <w:t xml:space="preserve">“Three local companies (Security Lumber, Alexander Lumber, and HC Green &amp; Son) donated the wood,” wrote Mullady in the summer issue Farm Pond Harvest. “Polyethylene float drums were purchased from Dayton Marine Products of Detroit, Michigan. Manpower was recruited from the Kankakee Bass Masters, and  Mr. Noel Goudreau drew up the final plans and supervised the construction. </w:t>
      </w:r>
    </w:p>
    <w:p w:rsidR="00000000" w:rsidDel="00000000" w:rsidP="00000000" w:rsidRDefault="00000000" w:rsidRPr="00000000" w14:paraId="0000002B">
      <w:pPr>
        <w:rPr>
          <w:sz w:val="24"/>
          <w:szCs w:val="24"/>
        </w:rPr>
      </w:pPr>
      <w:r w:rsidDel="00000000" w:rsidR="00000000" w:rsidRPr="00000000">
        <w:rPr>
          <w:rtl w:val="0"/>
        </w:rPr>
      </w:r>
    </w:p>
    <w:p w:rsidR="00000000" w:rsidDel="00000000" w:rsidP="00000000" w:rsidRDefault="00000000" w:rsidRPr="00000000" w14:paraId="0000002C">
      <w:pPr>
        <w:rPr>
          <w:sz w:val="24"/>
          <w:szCs w:val="24"/>
        </w:rPr>
      </w:pPr>
      <w:r w:rsidDel="00000000" w:rsidR="00000000" w:rsidRPr="00000000">
        <w:rPr>
          <w:sz w:val="24"/>
          <w:szCs w:val="24"/>
          <w:rtl w:val="0"/>
        </w:rPr>
        <w:t xml:space="preserve">“Twenty-one sections, 20-feet long and about 4-feet wide, were built in the Park District shop and then were assembled in the water to make a 440-foot dock. The dock was anchored in 25 feet of water along the south wall of the quarry. The installation is permanent and will remain in the water year ‘round.”</w:t>
      </w:r>
    </w:p>
    <w:p w:rsidR="00000000" w:rsidDel="00000000" w:rsidP="00000000" w:rsidRDefault="00000000" w:rsidRPr="00000000" w14:paraId="0000002D">
      <w:pPr>
        <w:rPr>
          <w:sz w:val="24"/>
          <w:szCs w:val="24"/>
        </w:rPr>
      </w:pPr>
      <w:r w:rsidDel="00000000" w:rsidR="00000000" w:rsidRPr="00000000">
        <w:rPr>
          <w:rtl w:val="0"/>
        </w:rPr>
      </w:r>
    </w:p>
    <w:p w:rsidR="00000000" w:rsidDel="00000000" w:rsidP="00000000" w:rsidRDefault="00000000" w:rsidRPr="00000000" w14:paraId="0000002E">
      <w:pPr>
        <w:rPr>
          <w:sz w:val="24"/>
          <w:szCs w:val="24"/>
        </w:rPr>
      </w:pPr>
      <w:r w:rsidDel="00000000" w:rsidR="00000000" w:rsidRPr="00000000">
        <w:rPr>
          <w:sz w:val="24"/>
          <w:szCs w:val="24"/>
          <w:rtl w:val="0"/>
        </w:rPr>
        <w:t xml:space="preserve">In addition to the floating dock, </w:t>
      </w:r>
      <w:r w:rsidDel="00000000" w:rsidR="00000000" w:rsidRPr="00000000">
        <w:rPr>
          <w:i w:val="1"/>
          <w:sz w:val="24"/>
          <w:szCs w:val="24"/>
          <w:rtl w:val="0"/>
        </w:rPr>
        <w:t xml:space="preserve">Farm Pond Harvest</w:t>
      </w:r>
      <w:r w:rsidDel="00000000" w:rsidR="00000000" w:rsidRPr="00000000">
        <w:rPr>
          <w:sz w:val="24"/>
          <w:szCs w:val="24"/>
          <w:rtl w:val="0"/>
        </w:rPr>
        <w:t xml:space="preserve"> fish feeders were put into the quarry near the dock. Two managers were hired by the park district to supervise the fishing and maintain the feeding program.</w:t>
      </w:r>
    </w:p>
    <w:p w:rsidR="00000000" w:rsidDel="00000000" w:rsidP="00000000" w:rsidRDefault="00000000" w:rsidRPr="00000000" w14:paraId="0000002F">
      <w:pPr>
        <w:rPr>
          <w:sz w:val="24"/>
          <w:szCs w:val="24"/>
        </w:rPr>
      </w:pPr>
      <w:r w:rsidDel="00000000" w:rsidR="00000000" w:rsidRPr="00000000">
        <w:rPr>
          <w:rtl w:val="0"/>
        </w:rPr>
      </w:r>
    </w:p>
    <w:p w:rsidR="00000000" w:rsidDel="00000000" w:rsidP="00000000" w:rsidRDefault="00000000" w:rsidRPr="00000000" w14:paraId="00000030">
      <w:pPr>
        <w:rPr>
          <w:sz w:val="24"/>
          <w:szCs w:val="24"/>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spacing w:line="240" w:lineRule="auto"/>
        <w:ind w:left="0" w:firstLine="0"/>
        <w:rPr>
          <w:sz w:val="24"/>
          <w:szCs w:val="24"/>
        </w:rPr>
      </w:pPr>
      <w:r w:rsidDel="00000000" w:rsidR="00000000" w:rsidRPr="00000000">
        <w:rPr>
          <w:rFonts w:ascii="Oswald" w:cs="Oswald" w:eastAsia="Oswald" w:hAnsi="Oswald"/>
          <w:sz w:val="24"/>
          <w:szCs w:val="24"/>
          <w:rtl w:val="0"/>
        </w:rPr>
        <w:t xml:space="preserve">Bibliography:</w:t>
        <w:br w:type="textWrapping"/>
      </w:r>
      <w:r w:rsidDel="00000000" w:rsidR="00000000" w:rsidRPr="00000000">
        <w:rPr>
          <w:rtl w:val="0"/>
        </w:rPr>
      </w:r>
    </w:p>
    <w:p w:rsidR="00000000" w:rsidDel="00000000" w:rsidP="00000000" w:rsidRDefault="00000000" w:rsidRPr="00000000" w14:paraId="00000034">
      <w:pPr>
        <w:rPr/>
      </w:pPr>
      <w:r w:rsidDel="00000000" w:rsidR="00000000" w:rsidRPr="00000000">
        <w:rPr>
          <w:sz w:val="24"/>
          <w:szCs w:val="24"/>
          <w:rtl w:val="0"/>
        </w:rPr>
        <w:t xml:space="preserve">Johnson, Vic. </w:t>
      </w:r>
      <w:r w:rsidDel="00000000" w:rsidR="00000000" w:rsidRPr="00000000">
        <w:rPr>
          <w:i w:val="1"/>
          <w:sz w:val="24"/>
          <w:szCs w:val="24"/>
          <w:rtl w:val="0"/>
        </w:rPr>
        <w:t xml:space="preserve">An Illustrated Sesquicentennial Reader: Kankakee County, Illinois 1853-2003</w:t>
      </w:r>
      <w:r w:rsidDel="00000000" w:rsidR="00000000" w:rsidRPr="00000000">
        <w:rPr>
          <w:sz w:val="24"/>
          <w:szCs w:val="24"/>
          <w:rtl w:val="0"/>
        </w:rPr>
        <w:t xml:space="preserve">. Kankakee County Historical Society, 2004. pp. 363, 365, 367, 369.</w:t>
      </w:r>
      <w:r w:rsidDel="00000000" w:rsidR="00000000" w:rsidRPr="00000000">
        <w:rPr>
          <w:rtl w:val="0"/>
        </w:rPr>
        <w:br w:type="textWrapping"/>
      </w:r>
    </w:p>
    <w:sectPr>
      <w:pgSz w:h="15840" w:w="12240" w:orient="portrait"/>
      <w:pgMar w:bottom="1008" w:top="1440" w:left="1008" w:right="1008"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Oswald">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jpg"/><Relationship Id="rId5" Type="http://schemas.openxmlformats.org/officeDocument/2006/relationships/styles" Target="styles.xml"/><Relationship Id="rId6" Type="http://schemas.openxmlformats.org/officeDocument/2006/relationships/image" Target="media/image3.jpg"/><Relationship Id="rId7" Type="http://schemas.openxmlformats.org/officeDocument/2006/relationships/image" Target="media/image1.jpg"/><Relationship Id="rId8" Type="http://schemas.openxmlformats.org/officeDocument/2006/relationships/image" Target="media/image2.jpg"/></Relationships>
</file>

<file path=word/_rels/fontTable.xml.rels><?xml version="1.0" encoding="UTF-8" standalone="yes"?><Relationships xmlns="http://schemas.openxmlformats.org/package/2006/relationships"><Relationship Id="rId1" Type="http://schemas.openxmlformats.org/officeDocument/2006/relationships/font" Target="fonts/Oswald-regular.ttf"/><Relationship Id="rId2" Type="http://schemas.openxmlformats.org/officeDocument/2006/relationships/font" Target="fonts/Oswald-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